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>
        <w:t xml:space="preserve">  </w:t>
      </w:r>
      <w:r w:rsidRPr="00452921">
        <w:rPr>
          <w:b/>
          <w:sz w:val="28"/>
          <w:szCs w:val="28"/>
        </w:rPr>
        <w:t>Всероссийские проверочные работы</w:t>
      </w:r>
      <w:r w:rsidRPr="00452921">
        <w:rPr>
          <w:sz w:val="28"/>
          <w:szCs w:val="28"/>
        </w:rPr>
        <w:t xml:space="preserve"> – новая процедура оценки качества общего образов</w:t>
      </w:r>
      <w:r>
        <w:rPr>
          <w:sz w:val="28"/>
          <w:szCs w:val="28"/>
        </w:rPr>
        <w:t>ания, которая с 2017 года вошла</w:t>
      </w:r>
      <w:r w:rsidRPr="00452921">
        <w:rPr>
          <w:sz w:val="28"/>
          <w:szCs w:val="28"/>
        </w:rPr>
        <w:t xml:space="preserve"> в штатный режим. Аббревиатура всероссийских проверочных работ – ВПР.</w:t>
      </w:r>
      <w:r>
        <w:rPr>
          <w:sz w:val="28"/>
          <w:szCs w:val="28"/>
        </w:rPr>
        <w:t xml:space="preserve"> </w:t>
      </w:r>
      <w:r w:rsidRPr="00452921">
        <w:rPr>
          <w:sz w:val="28"/>
          <w:szCs w:val="28"/>
        </w:rPr>
        <w:t>Вокруг ВПР ведётся много споров: нужны – не нужны, можно ли без них обойтись, и вообще что это такое.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sz w:val="28"/>
          <w:szCs w:val="28"/>
        </w:rPr>
        <w:t>   Сегодня одна из обязанностей школы проводить внутреннюю оценку качества образования. Но эта самая внутренняя оценка качества образования не способна обеспечить единство образовательного пространства на территории Российской Федерации. Каждая школа в этом вопросе придерживается своих правил, своей специфики. Нужно что-то другое, что задавало бы единый вектор, нужен определяющий для всех ориентир. Если освоение основных образовательных программ основного общего и среднего общего образования завершают ОГЭ, ЕГЭ или ГВЭ, то уровень начального общего образования оголён, с введением ВПР эта вертикаль будет выстроена.</w:t>
      </w:r>
    </w:p>
    <w:p w:rsidR="00452921" w:rsidRPr="00452921" w:rsidRDefault="00452921" w:rsidP="004529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2921">
        <w:rPr>
          <w:sz w:val="28"/>
          <w:szCs w:val="28"/>
        </w:rPr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452921" w:rsidRPr="00452921" w:rsidRDefault="00452921" w:rsidP="00452921">
      <w:pPr>
        <w:pStyle w:val="a4"/>
        <w:jc w:val="both"/>
        <w:rPr>
          <w:sz w:val="28"/>
          <w:szCs w:val="28"/>
        </w:rPr>
      </w:pPr>
      <w:r w:rsidRPr="00452921">
        <w:rPr>
          <w:b/>
          <w:i/>
          <w:iCs/>
          <w:sz w:val="28"/>
          <w:szCs w:val="28"/>
        </w:rPr>
        <w:t>Всероссийские проверочные работы</w:t>
      </w:r>
      <w:r w:rsidRPr="00452921">
        <w:rPr>
          <w:i/>
          <w:iCs/>
          <w:sz w:val="28"/>
          <w:szCs w:val="28"/>
        </w:rPr>
        <w:t xml:space="preserve"> – </w:t>
      </w:r>
      <w:r w:rsidRPr="00452921">
        <w:rPr>
          <w:b/>
          <w:i/>
          <w:iCs/>
          <w:sz w:val="28"/>
          <w:szCs w:val="28"/>
        </w:rPr>
        <w:t>это </w:t>
      </w:r>
      <w:r w:rsidRPr="00452921">
        <w:rPr>
          <w:b/>
          <w:i/>
          <w:iCs/>
          <w:sz w:val="28"/>
          <w:szCs w:val="28"/>
          <w:u w:val="single"/>
        </w:rPr>
        <w:t>не выпускной экзамен в начальной школе</w:t>
      </w:r>
      <w:r w:rsidRPr="0045292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452921">
        <w:rPr>
          <w:sz w:val="28"/>
          <w:szCs w:val="28"/>
        </w:rPr>
        <w:t>Это стандартизированная контрольная работа, чтобы школы и конкретный учитель могли оценить, на каком уровне освоения образовательной программы находится его класс.</w:t>
      </w:r>
      <w:r>
        <w:rPr>
          <w:sz w:val="28"/>
          <w:szCs w:val="28"/>
        </w:rPr>
        <w:t xml:space="preserve"> </w:t>
      </w:r>
      <w:r w:rsidRPr="00452921">
        <w:rPr>
          <w:sz w:val="28"/>
          <w:szCs w:val="28"/>
        </w:rPr>
        <w:t>Результаты проверочных работ могут быть полезны родителям для определения образовательной траектории своих детей. Также они могут быть использованы для совершенствования преподавания учебных предметов в школах и развития региональных систем образования.</w:t>
      </w:r>
      <w:r>
        <w:rPr>
          <w:sz w:val="28"/>
          <w:szCs w:val="28"/>
        </w:rPr>
        <w:t xml:space="preserve"> </w:t>
      </w:r>
      <w:r w:rsidRPr="00452921">
        <w:rPr>
          <w:sz w:val="28"/>
          <w:szCs w:val="28"/>
        </w:rPr>
        <w:t>Помимо этого, проведение данных работ позволит осуществлять мониторинг результатов введения Федеральных государственных образовательных стандартов, а также послужит развитию единого образовательного пространства в Российской Федерации.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sz w:val="28"/>
          <w:szCs w:val="28"/>
        </w:rPr>
        <w:t>         Тексты для контр</w:t>
      </w:r>
      <w:r>
        <w:rPr>
          <w:sz w:val="28"/>
          <w:szCs w:val="28"/>
        </w:rPr>
        <w:t xml:space="preserve">ольных работ </w:t>
      </w:r>
      <w:proofErr w:type="gramStart"/>
      <w:r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 xml:space="preserve"> разрабатывают</w:t>
      </w:r>
      <w:r w:rsidRPr="00452921">
        <w:rPr>
          <w:sz w:val="28"/>
          <w:szCs w:val="28"/>
        </w:rPr>
        <w:t>ся на федеральном уровне под руководством Федеральной службы по надзору в сфере образования и науки (</w:t>
      </w:r>
      <w:proofErr w:type="spellStart"/>
      <w:r w:rsidRPr="00452921">
        <w:rPr>
          <w:sz w:val="28"/>
          <w:szCs w:val="28"/>
        </w:rPr>
        <w:t>Рособрнадзора</w:t>
      </w:r>
      <w:proofErr w:type="spellEnd"/>
      <w:r w:rsidRPr="00452921">
        <w:rPr>
          <w:sz w:val="28"/>
          <w:szCs w:val="28"/>
        </w:rPr>
        <w:t>) на основе федеральных государственных образовательных стандартов. Единые п</w:t>
      </w:r>
      <w:r>
        <w:rPr>
          <w:sz w:val="28"/>
          <w:szCs w:val="28"/>
        </w:rPr>
        <w:t xml:space="preserve">одходы </w:t>
      </w:r>
      <w:r w:rsidRPr="00452921">
        <w:rPr>
          <w:sz w:val="28"/>
          <w:szCs w:val="28"/>
        </w:rPr>
        <w:t xml:space="preserve"> обеспечены не только в определении содержания, но и в оценивании, в технологии проведения.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sz w:val="28"/>
          <w:szCs w:val="28"/>
        </w:rPr>
        <w:t xml:space="preserve">   </w:t>
      </w:r>
      <w:r w:rsidRPr="00452921">
        <w:rPr>
          <w:b/>
          <w:sz w:val="28"/>
          <w:szCs w:val="28"/>
        </w:rPr>
        <w:t>Контрольная работа по русскому языку</w:t>
      </w:r>
      <w:r w:rsidRPr="00452921">
        <w:rPr>
          <w:sz w:val="28"/>
          <w:szCs w:val="28"/>
        </w:rPr>
        <w:t xml:space="preserve"> будет состоять из двух частей, первая часть – это диктант с заданиями по грамматике. Вторая предполагает работу с предложенным текстом и будет проверять, насколько школьники осознанно воспринимают прочитанное и владеют русским литературным языком.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b/>
          <w:sz w:val="28"/>
          <w:szCs w:val="28"/>
        </w:rPr>
        <w:t>         ВПР по математике</w:t>
      </w:r>
      <w:r w:rsidRPr="00452921">
        <w:rPr>
          <w:sz w:val="28"/>
          <w:szCs w:val="28"/>
        </w:rPr>
        <w:t xml:space="preserve"> проверит, научились ли дети считать, применять математические знания для решения практических задач, логически рассуждать, работать с представленной в разных формах информацией.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b/>
          <w:sz w:val="28"/>
          <w:szCs w:val="28"/>
        </w:rPr>
        <w:t>      ВПР по окружающему миру</w:t>
      </w:r>
      <w:r w:rsidRPr="00452921">
        <w:rPr>
          <w:sz w:val="28"/>
          <w:szCs w:val="28"/>
        </w:rPr>
        <w:t xml:space="preserve"> проверит достижения не только </w:t>
      </w:r>
      <w:proofErr w:type="gramStart"/>
      <w:r w:rsidRPr="00452921">
        <w:rPr>
          <w:sz w:val="28"/>
          <w:szCs w:val="28"/>
        </w:rPr>
        <w:t>предметных</w:t>
      </w:r>
      <w:proofErr w:type="gramEnd"/>
      <w:r w:rsidRPr="00452921">
        <w:rPr>
          <w:sz w:val="28"/>
          <w:szCs w:val="28"/>
        </w:rPr>
        <w:t xml:space="preserve">, но и овладения </w:t>
      </w:r>
      <w:proofErr w:type="spellStart"/>
      <w:r w:rsidRPr="00452921">
        <w:rPr>
          <w:sz w:val="28"/>
          <w:szCs w:val="28"/>
        </w:rPr>
        <w:t>межпредметными</w:t>
      </w:r>
      <w:proofErr w:type="spellEnd"/>
      <w:r w:rsidRPr="00452921">
        <w:rPr>
          <w:sz w:val="28"/>
          <w:szCs w:val="28"/>
        </w:rPr>
        <w:t xml:space="preserve"> понятиями.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b/>
          <w:bCs/>
          <w:color w:val="000000"/>
          <w:sz w:val="28"/>
          <w:szCs w:val="28"/>
        </w:rPr>
        <w:lastRenderedPageBreak/>
        <w:t>Принципы ВПР</w:t>
      </w:r>
      <w:r w:rsidRPr="00452921">
        <w:rPr>
          <w:color w:val="000000"/>
          <w:sz w:val="28"/>
          <w:szCs w:val="28"/>
        </w:rPr>
        <w:t> — это новые технологии, которые обеспечивают единую работу учащихся всех школ страны, и единая система проведения, оценки и подхода к формированию заданий.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452921">
        <w:rPr>
          <w:b/>
          <w:sz w:val="28"/>
          <w:szCs w:val="28"/>
        </w:rPr>
        <w:t>Как школьнику подготовиться к ВПР</w:t>
      </w:r>
      <w:r>
        <w:rPr>
          <w:b/>
          <w:sz w:val="28"/>
          <w:szCs w:val="28"/>
        </w:rPr>
        <w:t>.</w:t>
      </w:r>
    </w:p>
    <w:p w:rsidR="00452921" w:rsidRPr="00452921" w:rsidRDefault="00452921" w:rsidP="00452921">
      <w:pPr>
        <w:pStyle w:val="a4"/>
        <w:shd w:val="clear" w:color="auto" w:fill="FFFFFF"/>
        <w:jc w:val="both"/>
        <w:rPr>
          <w:sz w:val="28"/>
          <w:szCs w:val="28"/>
        </w:rPr>
      </w:pPr>
      <w:r w:rsidRPr="00452921">
        <w:rPr>
          <w:color w:val="000000"/>
          <w:sz w:val="28"/>
          <w:szCs w:val="28"/>
        </w:rPr>
        <w:t>Родители не должны передавать ребенку свои волнения и страхи за результат проверочных работ, поскольку ВПР — это те же </w:t>
      </w:r>
      <w:r w:rsidRPr="00452921">
        <w:rPr>
          <w:b/>
          <w:bCs/>
          <w:color w:val="000000"/>
          <w:sz w:val="28"/>
          <w:szCs w:val="28"/>
        </w:rPr>
        <w:t>контрольные работы</w:t>
      </w:r>
      <w:r w:rsidRPr="00452921">
        <w:rPr>
          <w:color w:val="000000"/>
          <w:sz w:val="28"/>
          <w:szCs w:val="28"/>
        </w:rPr>
        <w:t>, которые ученики и прежде выполняли в конце учебного года.</w:t>
      </w:r>
      <w:r>
        <w:rPr>
          <w:sz w:val="28"/>
          <w:szCs w:val="28"/>
        </w:rPr>
        <w:t xml:space="preserve"> </w:t>
      </w:r>
      <w:r w:rsidRPr="00452921">
        <w:rPr>
          <w:color w:val="000000"/>
          <w:sz w:val="28"/>
          <w:szCs w:val="28"/>
        </w:rPr>
        <w:t>Важно в этот период проследить, чтобы школьник соблюдал правильный режим дня. Здоровый сон, обязательные прогулки на свежем воздухе, полноценное питание помогут ученику физически и психологически подго</w:t>
      </w:r>
      <w:r>
        <w:rPr>
          <w:color w:val="000000"/>
          <w:sz w:val="28"/>
          <w:szCs w:val="28"/>
        </w:rPr>
        <w:t>товиться к проведению проверочной работы.</w:t>
      </w:r>
    </w:p>
    <w:p w:rsidR="0044224A" w:rsidRDefault="0044224A" w:rsidP="0044224A">
      <w:pPr>
        <w:jc w:val="center"/>
        <w:rPr>
          <w:b/>
          <w:sz w:val="28"/>
          <w:szCs w:val="28"/>
        </w:rPr>
      </w:pPr>
      <w:r w:rsidRPr="00FB4E3A">
        <w:rPr>
          <w:b/>
          <w:sz w:val="28"/>
          <w:szCs w:val="28"/>
        </w:rPr>
        <w:t xml:space="preserve">График проведения Всероссийских проверочных работ </w:t>
      </w:r>
    </w:p>
    <w:p w:rsidR="0044224A" w:rsidRPr="00FB4E3A" w:rsidRDefault="0044224A" w:rsidP="004422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4E3A">
        <w:rPr>
          <w:b/>
          <w:sz w:val="28"/>
          <w:szCs w:val="28"/>
        </w:rPr>
        <w:t xml:space="preserve"> в 2017 – 2018 учебном году</w:t>
      </w:r>
      <w:r>
        <w:rPr>
          <w:b/>
          <w:sz w:val="28"/>
          <w:szCs w:val="28"/>
        </w:rPr>
        <w:t xml:space="preserve"> в 4-х классах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843"/>
        <w:gridCol w:w="1559"/>
        <w:gridCol w:w="2410"/>
      </w:tblGrid>
      <w:tr w:rsidR="008E1A44" w:rsidRPr="00025E60" w:rsidTr="008E1A44">
        <w:trPr>
          <w:cantSplit/>
          <w:trHeight w:val="2363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Предмет </w:t>
            </w:r>
          </w:p>
        </w:tc>
        <w:tc>
          <w:tcPr>
            <w:tcW w:w="1276" w:type="dxa"/>
            <w:textDirection w:val="btLr"/>
          </w:tcPr>
          <w:p w:rsidR="008E1A44" w:rsidRPr="00025E60" w:rsidRDefault="008E1A44" w:rsidP="00202B3E">
            <w:pPr>
              <w:pStyle w:val="a3"/>
              <w:ind w:left="113" w:right="113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Класс, количество </w:t>
            </w:r>
            <w:proofErr w:type="gramStart"/>
            <w:r w:rsidRPr="00025E60">
              <w:rPr>
                <w:rFonts w:cs="Times New Roman"/>
                <w:b/>
                <w:i/>
                <w:color w:val="auto"/>
                <w:szCs w:val="24"/>
              </w:rPr>
              <w:t>обучающихся</w:t>
            </w:r>
            <w:proofErr w:type="gramEnd"/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Учитель </w:t>
            </w:r>
          </w:p>
        </w:tc>
      </w:tr>
      <w:tr w:rsidR="008E1A44" w:rsidRPr="00025E60" w:rsidTr="008E1A44">
        <w:trPr>
          <w:trHeight w:val="906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44224A">
              <w:rPr>
                <w:rFonts w:cs="Times New Roman"/>
                <w:color w:val="auto"/>
                <w:szCs w:val="24"/>
              </w:rPr>
              <w:t>«Русский язык» (часть 1 – диктант)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 w:rsidRPr="00025E60">
              <w:rPr>
                <w:rFonts w:cs="Times New Roman"/>
                <w:color w:val="auto"/>
                <w:szCs w:val="24"/>
              </w:rPr>
              <w:t>а, 25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 xml:space="preserve">17.04.2018 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Балакина Е.Ю.</w:t>
            </w:r>
          </w:p>
        </w:tc>
      </w:tr>
      <w:tr w:rsidR="008E1A44" w:rsidRPr="00025E60" w:rsidTr="008E1A44">
        <w:trPr>
          <w:trHeight w:val="689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44224A">
              <w:rPr>
                <w:rFonts w:cs="Times New Roman"/>
                <w:color w:val="auto"/>
                <w:szCs w:val="24"/>
              </w:rPr>
              <w:t>«Русский язык» (часть 1 – диктант)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4б, 26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М.П.</w:t>
            </w:r>
          </w:p>
        </w:tc>
      </w:tr>
      <w:tr w:rsidR="008E1A44" w:rsidRPr="00025E60" w:rsidTr="008E1A44">
        <w:trPr>
          <w:trHeight w:val="886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44224A">
              <w:rPr>
                <w:rFonts w:cs="Times New Roman"/>
                <w:color w:val="auto"/>
                <w:szCs w:val="24"/>
              </w:rPr>
              <w:t>«Русский язык» (часть 1 – диктант)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4в, 22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10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Агафонова Н.Е.</w:t>
            </w:r>
          </w:p>
        </w:tc>
      </w:tr>
      <w:tr w:rsidR="008E1A44" w:rsidRPr="00025E60" w:rsidTr="008E1A44">
        <w:trPr>
          <w:trHeight w:val="544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44224A">
              <w:rPr>
                <w:rFonts w:cs="Times New Roman"/>
                <w:color w:val="auto"/>
                <w:szCs w:val="24"/>
              </w:rPr>
              <w:t>«Русский язык» (часть 1 – диктант)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4г, 21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  <w:r w:rsidRPr="00025E60">
              <w:rPr>
                <w:rFonts w:cs="Times New Roman"/>
                <w:color w:val="auto"/>
                <w:szCs w:val="24"/>
              </w:rPr>
              <w:t>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7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Лапина С.Е.</w:t>
            </w:r>
          </w:p>
        </w:tc>
      </w:tr>
      <w:tr w:rsidR="008E1A44" w:rsidRPr="00025E60" w:rsidTr="008E1A44">
        <w:trPr>
          <w:trHeight w:val="524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«Русский язык» (часть 2)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 w:rsidRPr="00025E60">
              <w:rPr>
                <w:rFonts w:cs="Times New Roman"/>
                <w:color w:val="auto"/>
                <w:szCs w:val="24"/>
              </w:rPr>
              <w:t>а, 25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Балакина Е.Ю.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«Русский язык» (часть 2)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4б, 26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М.П.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«Русский язык» (часть 2)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4в, 22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10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Агафонова Н.Е.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«Русский язык» (часть 2)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4г, 21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7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Лапина С.Е.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 w:rsidRPr="00025E60">
              <w:rPr>
                <w:rFonts w:cs="Times New Roman"/>
                <w:color w:val="auto"/>
                <w:szCs w:val="24"/>
              </w:rPr>
              <w:t>а, 25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Балакина Е.Ю.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4б, 26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М.П.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4в, 22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10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Агафонова Н.Е.</w:t>
            </w:r>
          </w:p>
        </w:tc>
      </w:tr>
      <w:tr w:rsidR="008E1A44" w:rsidRPr="00025E60" w:rsidTr="008E1A44">
        <w:trPr>
          <w:trHeight w:val="524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4г, 21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7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Лапина С.Е.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«Окружающий мир»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 w:rsidRPr="00025E60">
              <w:rPr>
                <w:rFonts w:cs="Times New Roman"/>
                <w:color w:val="auto"/>
                <w:szCs w:val="24"/>
              </w:rPr>
              <w:t>а, 25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Балакина Е.Ю.</w:t>
            </w:r>
          </w:p>
        </w:tc>
      </w:tr>
      <w:tr w:rsidR="008E1A44" w:rsidRPr="00025E60" w:rsidTr="008E1A44">
        <w:trPr>
          <w:trHeight w:val="524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«Окружающий мир»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4б, 26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  <w:r w:rsidRPr="008E1A44">
              <w:rPr>
                <w:rFonts w:cs="Times New Roman"/>
                <w:color w:val="auto"/>
                <w:szCs w:val="24"/>
              </w:rPr>
              <w:t>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Кузнецова М.П.</w:t>
            </w:r>
          </w:p>
        </w:tc>
      </w:tr>
      <w:tr w:rsidR="008E1A44" w:rsidRPr="00025E60" w:rsidTr="008E1A44">
        <w:trPr>
          <w:trHeight w:val="74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«Окружающий мир»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4в, 22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  <w:r w:rsidRPr="008E1A44">
              <w:rPr>
                <w:rFonts w:cs="Times New Roman"/>
                <w:color w:val="auto"/>
                <w:szCs w:val="24"/>
              </w:rPr>
              <w:t>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10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Агафонова Н.Е.</w:t>
            </w:r>
          </w:p>
        </w:tc>
      </w:tr>
      <w:tr w:rsidR="008E1A44" w:rsidRPr="00025E60" w:rsidTr="008E1A44">
        <w:trPr>
          <w:trHeight w:val="725"/>
        </w:trPr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8E1A44">
              <w:rPr>
                <w:rFonts w:cs="Times New Roman"/>
                <w:color w:val="auto"/>
                <w:szCs w:val="24"/>
              </w:rPr>
              <w:t>«Окружающий мир».</w:t>
            </w:r>
          </w:p>
        </w:tc>
        <w:tc>
          <w:tcPr>
            <w:tcW w:w="1276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4г, 21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  <w:r w:rsidRPr="008E1A44">
              <w:rPr>
                <w:rFonts w:cs="Times New Roman"/>
                <w:color w:val="auto"/>
                <w:szCs w:val="24"/>
              </w:rPr>
              <w:t>.04.2018</w:t>
            </w:r>
          </w:p>
        </w:tc>
        <w:tc>
          <w:tcPr>
            <w:tcW w:w="1843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559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7</w:t>
            </w:r>
          </w:p>
        </w:tc>
        <w:tc>
          <w:tcPr>
            <w:tcW w:w="2410" w:type="dxa"/>
          </w:tcPr>
          <w:p w:rsidR="008E1A44" w:rsidRPr="00025E60" w:rsidRDefault="008E1A44" w:rsidP="00202B3E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Лапина С.Е.</w:t>
            </w:r>
          </w:p>
        </w:tc>
      </w:tr>
    </w:tbl>
    <w:p w:rsidR="0044224A" w:rsidRDefault="0044224A" w:rsidP="0044224A"/>
    <w:p w:rsidR="00891E1B" w:rsidRDefault="00891E1B"/>
    <w:sectPr w:rsidR="00891E1B" w:rsidSect="00FB4E3A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097"/>
    <w:multiLevelType w:val="multilevel"/>
    <w:tmpl w:val="567C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C6E4E"/>
    <w:multiLevelType w:val="multilevel"/>
    <w:tmpl w:val="FF4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4A"/>
    <w:rsid w:val="0044224A"/>
    <w:rsid w:val="00452921"/>
    <w:rsid w:val="00891E1B"/>
    <w:rsid w:val="008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4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92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4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92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2018-04-03T05:15:00Z</dcterms:created>
  <dcterms:modified xsi:type="dcterms:W3CDTF">2018-04-03T05:42:00Z</dcterms:modified>
</cp:coreProperties>
</file>